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A7" w:rsidRDefault="00DB5EA7" w:rsidP="00954964">
      <w:pPr>
        <w:pStyle w:val="NormalWeb"/>
        <w:spacing w:after="0" w:line="276" w:lineRule="auto"/>
        <w:jc w:val="both"/>
      </w:pPr>
      <w:r>
        <w:rPr>
          <w:noProof/>
        </w:rPr>
        <mc:AlternateContent>
          <mc:Choice Requires="wps">
            <w:drawing>
              <wp:inline distT="0" distB="0" distL="0" distR="0">
                <wp:extent cx="5943600" cy="457200"/>
                <wp:effectExtent l="0" t="0" r="19050" b="1905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191970"/>
                        </a:solidFill>
                        <a:ln w="9525">
                          <a:solidFill>
                            <a:srgbClr val="000000"/>
                          </a:solidFill>
                          <a:miter lim="800000"/>
                          <a:headEnd/>
                          <a:tailEnd/>
                        </a:ln>
                      </wps:spPr>
                      <wps:txbx>
                        <w:txbxContent>
                          <w:p w:rsidR="00DB5EA7" w:rsidRPr="00A275C1" w:rsidRDefault="00DB5EA7" w:rsidP="00DB5EA7">
                            <w:pPr>
                              <w:spacing w:before="120" w:after="0" w:line="240" w:lineRule="auto"/>
                              <w:jc w:val="center"/>
                              <w:rPr>
                                <w:rFonts w:ascii="Arial" w:hAnsi="Arial" w:cs="Arial"/>
                                <w:b/>
                                <w:color w:val="FFFFFF" w:themeColor="background1"/>
                                <w:sz w:val="28"/>
                                <w:szCs w:val="28"/>
                              </w:rPr>
                            </w:pPr>
                            <w:r>
                              <w:rPr>
                                <w:rFonts w:ascii="Arial" w:hAnsi="Arial" w:cs="Arial"/>
                                <w:b/>
                                <w:color w:val="FFFFFF" w:themeColor="background1"/>
                                <w:sz w:val="28"/>
                                <w:szCs w:val="28"/>
                              </w:rPr>
                              <w:t>Basis of Accounting/Budgeting</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" fillcolor="#191970">
                <v:textbox>
                  <w:txbxContent>
                    <w:p w:rsidR="00DB5EA7" w:rsidRPr="00A275C1" w:rsidRDefault="00DB5EA7" w:rsidP="00DB5EA7">
                      <w:pPr>
                        <w:spacing w:before="120" w:after="0" w:line="240" w:lineRule="auto"/>
                        <w:jc w:val="center"/>
                        <w:rPr>
                          <w:rFonts w:ascii="Arial" w:hAnsi="Arial" w:cs="Arial"/>
                          <w:b/>
                          <w:color w:val="FFFFFF" w:themeColor="background1"/>
                          <w:sz w:val="28"/>
                          <w:szCs w:val="28"/>
                        </w:rPr>
                      </w:pPr>
                      <w:r>
                        <w:rPr>
                          <w:rFonts w:ascii="Arial" w:hAnsi="Arial" w:cs="Arial"/>
                          <w:b/>
                          <w:color w:val="FFFFFF" w:themeColor="background1"/>
                          <w:sz w:val="28"/>
                          <w:szCs w:val="28"/>
                        </w:rPr>
                        <w:t>Basis of Accounting/Budgeting</w:t>
                      </w:r>
                    </w:p>
                  </w:txbxContent>
                </v:textbox>
                <w10:anchorlock/>
              </v:shape>
            </w:pict>
          </mc:Fallback>
        </mc:AlternateContent>
      </w:r>
    </w:p>
    <w:p w:rsidR="00DB5EA7" w:rsidRDefault="00DB5EA7" w:rsidP="00954964">
      <w:pPr>
        <w:pStyle w:val="NormalWeb"/>
        <w:spacing w:after="0" w:line="276" w:lineRule="auto"/>
        <w:jc w:val="both"/>
      </w:pPr>
    </w:p>
    <w:p w:rsidR="003224B1" w:rsidRPr="000C5C86" w:rsidRDefault="00605660" w:rsidP="00954964">
      <w:pPr>
        <w:pStyle w:val="NormalWeb"/>
        <w:spacing w:after="0" w:line="276" w:lineRule="auto"/>
        <w:jc w:val="both"/>
        <w:rPr>
          <w:rFonts w:ascii="Arial" w:hAnsi="Arial" w:cs="Arial"/>
          <w:color w:val="303030"/>
          <w:sz w:val="20"/>
          <w:szCs w:val="20"/>
        </w:rPr>
      </w:pPr>
      <w:r w:rsidRPr="000C5C86">
        <w:rPr>
          <w:rFonts w:ascii="Arial" w:hAnsi="Arial" w:cs="Arial"/>
          <w:color w:val="303030"/>
          <w:sz w:val="20"/>
          <w:szCs w:val="20"/>
        </w:rPr>
        <w:t>The B</w:t>
      </w:r>
      <w:r w:rsidR="003224B1" w:rsidRPr="000C5C86">
        <w:rPr>
          <w:rFonts w:ascii="Arial" w:hAnsi="Arial" w:cs="Arial"/>
          <w:color w:val="303030"/>
          <w:sz w:val="20"/>
          <w:szCs w:val="20"/>
        </w:rPr>
        <w:t>udget presents forecast</w:t>
      </w:r>
      <w:r w:rsidR="00E05363" w:rsidRPr="000C5C86">
        <w:rPr>
          <w:rFonts w:ascii="Arial" w:hAnsi="Arial" w:cs="Arial"/>
          <w:color w:val="303030"/>
          <w:sz w:val="20"/>
          <w:szCs w:val="20"/>
        </w:rPr>
        <w:t>s</w:t>
      </w:r>
      <w:r w:rsidR="003224B1" w:rsidRPr="000C5C86">
        <w:rPr>
          <w:rFonts w:ascii="Arial" w:hAnsi="Arial" w:cs="Arial"/>
          <w:color w:val="303030"/>
          <w:sz w:val="20"/>
          <w:szCs w:val="20"/>
        </w:rPr>
        <w:t xml:space="preserve"> of </w:t>
      </w:r>
      <w:r w:rsidR="00481872" w:rsidRPr="000C5C86">
        <w:rPr>
          <w:rFonts w:ascii="Arial" w:hAnsi="Arial" w:cs="Arial"/>
          <w:color w:val="303030"/>
          <w:sz w:val="20"/>
          <w:szCs w:val="20"/>
        </w:rPr>
        <w:t xml:space="preserve">revenues and expenditures </w:t>
      </w:r>
      <w:r w:rsidR="00237DA6" w:rsidRPr="000C5C86">
        <w:rPr>
          <w:rFonts w:ascii="Arial" w:hAnsi="Arial" w:cs="Arial"/>
          <w:color w:val="303030"/>
          <w:sz w:val="20"/>
          <w:szCs w:val="20"/>
        </w:rPr>
        <w:t xml:space="preserve">for the City resulting from the general economic position of the City and from </w:t>
      </w:r>
      <w:r w:rsidRPr="000C5C86">
        <w:rPr>
          <w:rFonts w:ascii="Arial" w:hAnsi="Arial" w:cs="Arial"/>
          <w:color w:val="303030"/>
          <w:sz w:val="20"/>
          <w:szCs w:val="20"/>
        </w:rPr>
        <w:t xml:space="preserve">allocation </w:t>
      </w:r>
      <w:r w:rsidR="003224B1" w:rsidRPr="000C5C86">
        <w:rPr>
          <w:rFonts w:ascii="Arial" w:hAnsi="Arial" w:cs="Arial"/>
          <w:color w:val="303030"/>
          <w:sz w:val="20"/>
          <w:szCs w:val="20"/>
        </w:rPr>
        <w:t>decisions made by</w:t>
      </w:r>
      <w:r w:rsidR="00C20BD9" w:rsidRPr="000C5C86">
        <w:rPr>
          <w:rFonts w:ascii="Arial" w:hAnsi="Arial" w:cs="Arial"/>
          <w:color w:val="303030"/>
          <w:sz w:val="20"/>
          <w:szCs w:val="20"/>
        </w:rPr>
        <w:t>,</w:t>
      </w:r>
      <w:r w:rsidR="003224B1" w:rsidRPr="000C5C86">
        <w:rPr>
          <w:rFonts w:ascii="Arial" w:hAnsi="Arial" w:cs="Arial"/>
          <w:color w:val="303030"/>
          <w:sz w:val="20"/>
          <w:szCs w:val="20"/>
        </w:rPr>
        <w:t xml:space="preserve"> or approved by the City Council</w:t>
      </w:r>
      <w:r w:rsidRPr="000C5C86">
        <w:rPr>
          <w:rFonts w:ascii="Arial" w:hAnsi="Arial" w:cs="Arial"/>
          <w:color w:val="303030"/>
          <w:sz w:val="20"/>
          <w:szCs w:val="20"/>
        </w:rPr>
        <w:t xml:space="preserve">. As such, it </w:t>
      </w:r>
      <w:r w:rsidR="003224B1" w:rsidRPr="000C5C86">
        <w:rPr>
          <w:rFonts w:ascii="Arial" w:hAnsi="Arial" w:cs="Arial"/>
          <w:color w:val="303030"/>
          <w:sz w:val="20"/>
          <w:szCs w:val="20"/>
        </w:rPr>
        <w:t xml:space="preserve">serves as the foundation for the City's financial planning and control. </w:t>
      </w:r>
      <w:r w:rsidRPr="000C5C86">
        <w:rPr>
          <w:rFonts w:ascii="Arial" w:hAnsi="Arial" w:cs="Arial"/>
          <w:color w:val="303030"/>
          <w:sz w:val="20"/>
          <w:szCs w:val="20"/>
        </w:rPr>
        <w:t>The City requires that the City Manager present the Budget to the City Council for its approval</w:t>
      </w:r>
      <w:r w:rsidR="00193FA1" w:rsidRPr="000C5C86">
        <w:rPr>
          <w:rFonts w:ascii="Arial" w:hAnsi="Arial" w:cs="Arial"/>
          <w:color w:val="303030"/>
          <w:sz w:val="20"/>
          <w:szCs w:val="20"/>
        </w:rPr>
        <w:t xml:space="preserve"> annually</w:t>
      </w:r>
      <w:r w:rsidR="006B7D0F" w:rsidRPr="000C5C86">
        <w:rPr>
          <w:rFonts w:ascii="Arial" w:hAnsi="Arial" w:cs="Arial"/>
          <w:color w:val="303030"/>
          <w:sz w:val="20"/>
          <w:szCs w:val="20"/>
        </w:rPr>
        <w:t xml:space="preserve"> (see Appendix for adopting resolutions)</w:t>
      </w:r>
      <w:r w:rsidRPr="000C5C86">
        <w:rPr>
          <w:rFonts w:ascii="Arial" w:hAnsi="Arial" w:cs="Arial"/>
          <w:color w:val="303030"/>
          <w:sz w:val="20"/>
          <w:szCs w:val="20"/>
        </w:rPr>
        <w:t xml:space="preserve">. </w:t>
      </w:r>
      <w:r w:rsidR="00A7412C" w:rsidRPr="000C5C86">
        <w:rPr>
          <w:rFonts w:ascii="Arial" w:hAnsi="Arial" w:cs="Arial"/>
          <w:color w:val="303030"/>
          <w:sz w:val="20"/>
          <w:szCs w:val="20"/>
        </w:rPr>
        <w:t xml:space="preserve">The Finance Division </w:t>
      </w:r>
      <w:r w:rsidR="00BF0280" w:rsidRPr="000C5C86">
        <w:rPr>
          <w:rFonts w:ascii="Arial" w:hAnsi="Arial" w:cs="Arial"/>
          <w:color w:val="303030"/>
          <w:sz w:val="20"/>
          <w:szCs w:val="20"/>
        </w:rPr>
        <w:t xml:space="preserve">is responsible for overseeing the preparation of the </w:t>
      </w:r>
      <w:r w:rsidR="00481872" w:rsidRPr="000C5C86">
        <w:rPr>
          <w:rFonts w:ascii="Arial" w:hAnsi="Arial" w:cs="Arial"/>
          <w:color w:val="303030"/>
          <w:sz w:val="20"/>
          <w:szCs w:val="20"/>
        </w:rPr>
        <w:t>B</w:t>
      </w:r>
      <w:r w:rsidR="00BF0280" w:rsidRPr="000C5C86">
        <w:rPr>
          <w:rFonts w:ascii="Arial" w:hAnsi="Arial" w:cs="Arial"/>
          <w:color w:val="303030"/>
          <w:sz w:val="20"/>
          <w:szCs w:val="20"/>
        </w:rPr>
        <w:t>udget.</w:t>
      </w:r>
    </w:p>
    <w:p w:rsidR="00ED35A3" w:rsidRPr="000C5C86" w:rsidRDefault="00ED35A3" w:rsidP="00954964">
      <w:pPr>
        <w:pStyle w:val="NormalWeb"/>
        <w:spacing w:after="0" w:line="276" w:lineRule="auto"/>
        <w:jc w:val="both"/>
        <w:rPr>
          <w:rFonts w:ascii="Arial" w:hAnsi="Arial" w:cs="Arial"/>
          <w:color w:val="303030"/>
          <w:sz w:val="20"/>
          <w:szCs w:val="20"/>
        </w:rPr>
      </w:pPr>
    </w:p>
    <w:p w:rsidR="004C7290" w:rsidRPr="000C5C86" w:rsidRDefault="004C7290" w:rsidP="00954964">
      <w:pPr>
        <w:pStyle w:val="NormalWeb"/>
        <w:spacing w:after="0" w:line="276" w:lineRule="auto"/>
        <w:jc w:val="both"/>
        <w:rPr>
          <w:rFonts w:ascii="Arial" w:hAnsi="Arial" w:cs="Arial"/>
          <w:color w:val="303030"/>
          <w:sz w:val="20"/>
          <w:szCs w:val="20"/>
          <w:u w:val="single"/>
        </w:rPr>
      </w:pPr>
      <w:r w:rsidRPr="000C5C86">
        <w:rPr>
          <w:rFonts w:ascii="Arial" w:hAnsi="Arial" w:cs="Arial"/>
          <w:color w:val="303030"/>
          <w:sz w:val="20"/>
          <w:szCs w:val="20"/>
          <w:u w:val="single"/>
        </w:rPr>
        <w:t>Basis of Accounting/Budgeting</w:t>
      </w:r>
    </w:p>
    <w:p w:rsidR="005957FF" w:rsidRPr="000C5C86" w:rsidRDefault="005957FF" w:rsidP="00954964">
      <w:pPr>
        <w:pStyle w:val="NormalWeb"/>
        <w:spacing w:after="0" w:line="276" w:lineRule="auto"/>
        <w:jc w:val="both"/>
        <w:rPr>
          <w:rFonts w:ascii="Arial" w:hAnsi="Arial" w:cs="Arial"/>
          <w:b/>
          <w:color w:val="303030"/>
          <w:sz w:val="20"/>
          <w:szCs w:val="20"/>
        </w:rPr>
      </w:pPr>
    </w:p>
    <w:p w:rsidR="005957FF" w:rsidRPr="000C5C86" w:rsidRDefault="006B7D0F" w:rsidP="00954964">
      <w:pPr>
        <w:pStyle w:val="NormalWeb"/>
        <w:spacing w:after="0" w:line="276" w:lineRule="auto"/>
        <w:jc w:val="both"/>
        <w:rPr>
          <w:rFonts w:ascii="Arial" w:hAnsi="Arial" w:cs="Arial"/>
          <w:color w:val="303030"/>
          <w:sz w:val="20"/>
          <w:szCs w:val="20"/>
        </w:rPr>
      </w:pPr>
      <w:r w:rsidRPr="000C5C86">
        <w:rPr>
          <w:rFonts w:ascii="Arial" w:hAnsi="Arial" w:cs="Arial"/>
          <w:color w:val="303030"/>
          <w:sz w:val="20"/>
          <w:szCs w:val="20"/>
        </w:rPr>
        <w:t xml:space="preserve">The City uses fund accounting to ensure and demonstrate compliance with all </w:t>
      </w:r>
      <w:r w:rsidR="001B57CB" w:rsidRPr="000C5C86">
        <w:rPr>
          <w:rFonts w:ascii="Arial" w:hAnsi="Arial" w:cs="Arial"/>
          <w:color w:val="303030"/>
          <w:sz w:val="20"/>
          <w:szCs w:val="20"/>
        </w:rPr>
        <w:t>governmental accounting</w:t>
      </w:r>
      <w:r w:rsidRPr="000C5C86">
        <w:rPr>
          <w:rFonts w:ascii="Arial" w:hAnsi="Arial" w:cs="Arial"/>
          <w:color w:val="303030"/>
          <w:sz w:val="20"/>
          <w:szCs w:val="20"/>
        </w:rPr>
        <w:t xml:space="preserve"> related requirements. A fund is defined as a separate accounting entity with a self-balancing set of accounts recording cash and other financial resources together with related liabilities. Each fund is established for the purpose of accounting for specific activities in accordance with applicable regulations, restrictions or limitations. The City of Victorville has three types of funds:</w:t>
      </w:r>
    </w:p>
    <w:p w:rsidR="00ED35A3" w:rsidRPr="000C5C86" w:rsidRDefault="00ED35A3" w:rsidP="00954964">
      <w:pPr>
        <w:pStyle w:val="NormalWeb"/>
        <w:spacing w:after="0" w:line="276" w:lineRule="auto"/>
        <w:jc w:val="both"/>
        <w:rPr>
          <w:rFonts w:ascii="Arial" w:hAnsi="Arial" w:cs="Arial"/>
          <w:color w:val="303030"/>
          <w:sz w:val="20"/>
          <w:szCs w:val="20"/>
        </w:rPr>
      </w:pPr>
    </w:p>
    <w:p w:rsidR="006B7D0F" w:rsidRPr="000C5C86" w:rsidRDefault="006B7D0F" w:rsidP="00954964">
      <w:pPr>
        <w:pStyle w:val="NormalWeb"/>
        <w:numPr>
          <w:ilvl w:val="0"/>
          <w:numId w:val="9"/>
        </w:numPr>
        <w:spacing w:after="0" w:line="276" w:lineRule="auto"/>
        <w:jc w:val="both"/>
        <w:rPr>
          <w:rFonts w:ascii="Arial" w:hAnsi="Arial" w:cs="Arial"/>
          <w:color w:val="303030"/>
          <w:sz w:val="20"/>
          <w:szCs w:val="20"/>
        </w:rPr>
      </w:pPr>
      <w:r w:rsidRPr="000C5C86">
        <w:rPr>
          <w:rFonts w:ascii="Arial" w:hAnsi="Arial" w:cs="Arial"/>
          <w:color w:val="303030"/>
          <w:sz w:val="20"/>
          <w:szCs w:val="20"/>
        </w:rPr>
        <w:t>Governmental Funds –</w:t>
      </w:r>
      <w:r w:rsidR="00C04494" w:rsidRPr="000C5C86">
        <w:rPr>
          <w:rFonts w:ascii="Arial" w:hAnsi="Arial" w:cs="Arial"/>
          <w:color w:val="303030"/>
          <w:sz w:val="20"/>
          <w:szCs w:val="20"/>
        </w:rPr>
        <w:t xml:space="preserve"> Account for the funds through which most governmental functions are typically financed and are often referred to as "source and use" funds. The fund types included in this category are General, Special Revenue, Capital Projects, Debt Service, and Special Assessment funds.</w:t>
      </w:r>
    </w:p>
    <w:p w:rsidR="006B7D0F" w:rsidRPr="000C5C86" w:rsidRDefault="006B7D0F" w:rsidP="00954964">
      <w:pPr>
        <w:pStyle w:val="NormalWeb"/>
        <w:numPr>
          <w:ilvl w:val="0"/>
          <w:numId w:val="9"/>
        </w:numPr>
        <w:spacing w:after="0" w:line="276" w:lineRule="auto"/>
        <w:jc w:val="both"/>
        <w:rPr>
          <w:rFonts w:ascii="Arial" w:hAnsi="Arial" w:cs="Arial"/>
          <w:color w:val="303030"/>
          <w:sz w:val="20"/>
          <w:szCs w:val="20"/>
        </w:rPr>
      </w:pPr>
      <w:r w:rsidRPr="000C5C86">
        <w:rPr>
          <w:rFonts w:ascii="Arial" w:hAnsi="Arial" w:cs="Arial"/>
          <w:color w:val="303030"/>
          <w:sz w:val="20"/>
          <w:szCs w:val="20"/>
        </w:rPr>
        <w:t xml:space="preserve">Proprietary Funds – Account for </w:t>
      </w:r>
      <w:r w:rsidR="00634420" w:rsidRPr="000C5C86">
        <w:rPr>
          <w:rFonts w:ascii="Arial" w:hAnsi="Arial" w:cs="Arial"/>
          <w:color w:val="303030"/>
          <w:sz w:val="20"/>
          <w:szCs w:val="20"/>
        </w:rPr>
        <w:t>and record operations similar to those found in a business, such as Enterprise funds and Internal Service funds</w:t>
      </w:r>
      <w:r w:rsidRPr="000C5C86">
        <w:rPr>
          <w:rFonts w:ascii="Arial" w:hAnsi="Arial" w:cs="Arial"/>
          <w:color w:val="303030"/>
          <w:sz w:val="20"/>
          <w:szCs w:val="20"/>
        </w:rPr>
        <w:t xml:space="preserve">.  </w:t>
      </w:r>
    </w:p>
    <w:p w:rsidR="006B7D0F" w:rsidRPr="000C5C86" w:rsidRDefault="006B7D0F" w:rsidP="00954964">
      <w:pPr>
        <w:pStyle w:val="NormalWeb"/>
        <w:numPr>
          <w:ilvl w:val="0"/>
          <w:numId w:val="9"/>
        </w:numPr>
        <w:spacing w:after="0" w:line="276" w:lineRule="auto"/>
        <w:jc w:val="both"/>
        <w:rPr>
          <w:rFonts w:ascii="Arial" w:hAnsi="Arial" w:cs="Arial"/>
          <w:color w:val="303030"/>
          <w:sz w:val="20"/>
          <w:szCs w:val="20"/>
        </w:rPr>
      </w:pPr>
      <w:r w:rsidRPr="000C5C86">
        <w:rPr>
          <w:rFonts w:ascii="Arial" w:hAnsi="Arial" w:cs="Arial"/>
          <w:color w:val="303030"/>
          <w:sz w:val="20"/>
          <w:szCs w:val="20"/>
        </w:rPr>
        <w:t xml:space="preserve">Fiduciary Funds – Account </w:t>
      </w:r>
      <w:r w:rsidR="00634420" w:rsidRPr="000C5C86">
        <w:rPr>
          <w:rFonts w:ascii="Arial" w:hAnsi="Arial" w:cs="Arial"/>
          <w:color w:val="303030"/>
          <w:sz w:val="20"/>
          <w:szCs w:val="20"/>
        </w:rPr>
        <w:t>for</w:t>
      </w:r>
      <w:r w:rsidR="00274B48" w:rsidRPr="000C5C86">
        <w:rPr>
          <w:rFonts w:ascii="Arial" w:hAnsi="Arial" w:cs="Arial"/>
          <w:color w:val="303030"/>
          <w:sz w:val="20"/>
          <w:szCs w:val="20"/>
        </w:rPr>
        <w:t xml:space="preserve"> resources held by the City but belonging to other entities and may include</w:t>
      </w:r>
      <w:r w:rsidRPr="000C5C86">
        <w:rPr>
          <w:rFonts w:ascii="Arial" w:hAnsi="Arial" w:cs="Arial"/>
          <w:color w:val="303030"/>
          <w:sz w:val="20"/>
          <w:szCs w:val="20"/>
        </w:rPr>
        <w:t xml:space="preserve"> trusts and </w:t>
      </w:r>
      <w:r w:rsidR="00C04494" w:rsidRPr="000C5C86">
        <w:rPr>
          <w:rFonts w:ascii="Arial" w:hAnsi="Arial" w:cs="Arial"/>
          <w:color w:val="303030"/>
          <w:sz w:val="20"/>
          <w:szCs w:val="20"/>
        </w:rPr>
        <w:t>agency funds</w:t>
      </w:r>
      <w:r w:rsidR="001B57CB" w:rsidRPr="000C5C86">
        <w:rPr>
          <w:rFonts w:ascii="Arial" w:hAnsi="Arial" w:cs="Arial"/>
          <w:color w:val="303030"/>
          <w:sz w:val="20"/>
          <w:szCs w:val="20"/>
        </w:rPr>
        <w:t>.</w:t>
      </w:r>
    </w:p>
    <w:p w:rsidR="00ED35A3" w:rsidRPr="000C5C86" w:rsidRDefault="00ED35A3" w:rsidP="00954964">
      <w:pPr>
        <w:pStyle w:val="NormalWeb"/>
        <w:spacing w:after="0" w:line="276" w:lineRule="auto"/>
        <w:ind w:left="720"/>
        <w:jc w:val="both"/>
        <w:rPr>
          <w:rFonts w:ascii="Arial" w:hAnsi="Arial" w:cs="Arial"/>
          <w:color w:val="303030"/>
          <w:sz w:val="20"/>
          <w:szCs w:val="20"/>
        </w:rPr>
      </w:pPr>
    </w:p>
    <w:p w:rsidR="00AE5BAF" w:rsidRPr="000C5C86" w:rsidRDefault="00AE5BAF" w:rsidP="00954964">
      <w:pPr>
        <w:pStyle w:val="BodyText"/>
        <w:spacing w:after="0"/>
        <w:jc w:val="both"/>
        <w:rPr>
          <w:rFonts w:ascii="Arial" w:eastAsia="Times New Roman" w:hAnsi="Arial" w:cs="Arial"/>
          <w:color w:val="303030"/>
          <w:sz w:val="20"/>
          <w:szCs w:val="20"/>
        </w:rPr>
      </w:pPr>
      <w:r w:rsidRPr="000C5C86">
        <w:rPr>
          <w:rFonts w:ascii="Arial" w:eastAsia="Times New Roman" w:hAnsi="Arial" w:cs="Arial"/>
          <w:color w:val="303030"/>
          <w:sz w:val="20"/>
          <w:szCs w:val="20"/>
        </w:rPr>
        <w:t>The City of Victorville’s accounting records are maintained in accordance with Generally Accepted Accounting Principles. Governmental fund types such as General Funds and Special Revenue Funds are maintained on a modified accrual basis of accounting. Proprietary fund types such as Enterprise funds are maintained on an accrual basis.</w:t>
      </w:r>
    </w:p>
    <w:p w:rsidR="00ED35A3" w:rsidRPr="000C5C86" w:rsidRDefault="00ED35A3" w:rsidP="00954964">
      <w:pPr>
        <w:pStyle w:val="BodyText"/>
        <w:spacing w:after="0"/>
        <w:jc w:val="both"/>
        <w:rPr>
          <w:rFonts w:ascii="Arial" w:eastAsia="Times New Roman" w:hAnsi="Arial" w:cs="Arial"/>
          <w:color w:val="303030"/>
          <w:sz w:val="20"/>
          <w:szCs w:val="20"/>
        </w:rPr>
      </w:pPr>
    </w:p>
    <w:p w:rsidR="003634A2" w:rsidRPr="000C5C86" w:rsidRDefault="004768B5" w:rsidP="00954964">
      <w:pPr>
        <w:pStyle w:val="NormalWeb"/>
        <w:spacing w:after="0" w:line="276" w:lineRule="auto"/>
        <w:jc w:val="both"/>
        <w:rPr>
          <w:rFonts w:ascii="Arial" w:hAnsi="Arial" w:cs="Arial"/>
          <w:color w:val="303030"/>
          <w:sz w:val="20"/>
          <w:szCs w:val="20"/>
        </w:rPr>
      </w:pPr>
      <w:r w:rsidRPr="000C5C86">
        <w:rPr>
          <w:rFonts w:ascii="Arial" w:hAnsi="Arial" w:cs="Arial"/>
          <w:color w:val="303030"/>
          <w:sz w:val="20"/>
          <w:szCs w:val="20"/>
        </w:rPr>
        <w:t xml:space="preserve">The Budget for all funds and entities has </w:t>
      </w:r>
      <w:r w:rsidR="008544FF">
        <w:rPr>
          <w:rFonts w:ascii="Arial" w:hAnsi="Arial" w:cs="Arial"/>
          <w:color w:val="303030"/>
          <w:sz w:val="20"/>
          <w:szCs w:val="20"/>
        </w:rPr>
        <w:t xml:space="preserve">been prepared on a cash basis. </w:t>
      </w:r>
      <w:r w:rsidRPr="000C5C86">
        <w:rPr>
          <w:rFonts w:ascii="Arial" w:hAnsi="Arial" w:cs="Arial"/>
          <w:color w:val="303030"/>
          <w:sz w:val="20"/>
          <w:szCs w:val="20"/>
        </w:rPr>
        <w:t xml:space="preserve">This means that </w:t>
      </w:r>
      <w:r w:rsidR="00FF18ED" w:rsidRPr="000C5C86">
        <w:rPr>
          <w:rFonts w:ascii="Arial" w:hAnsi="Arial" w:cs="Arial"/>
          <w:color w:val="303030"/>
          <w:sz w:val="20"/>
          <w:szCs w:val="20"/>
        </w:rPr>
        <w:t xml:space="preserve">revenues and expenditures are assigned to the period into which the City expects to receive or disburse cash.  </w:t>
      </w:r>
    </w:p>
    <w:p w:rsidR="003634A2" w:rsidRPr="000C5C86" w:rsidRDefault="003634A2" w:rsidP="00954964">
      <w:pPr>
        <w:pStyle w:val="NormalWeb"/>
        <w:spacing w:after="0" w:line="276" w:lineRule="auto"/>
        <w:jc w:val="both"/>
        <w:rPr>
          <w:rFonts w:ascii="Arial" w:hAnsi="Arial" w:cs="Arial"/>
          <w:color w:val="303030"/>
          <w:sz w:val="20"/>
          <w:szCs w:val="20"/>
        </w:rPr>
      </w:pPr>
    </w:p>
    <w:p w:rsidR="00A159AB" w:rsidRPr="000C5C86" w:rsidRDefault="00A159AB" w:rsidP="00954964">
      <w:pPr>
        <w:pStyle w:val="NormalWeb"/>
        <w:spacing w:after="0" w:line="276" w:lineRule="auto"/>
        <w:jc w:val="both"/>
        <w:rPr>
          <w:rFonts w:ascii="Arial" w:hAnsi="Arial" w:cs="Arial"/>
          <w:color w:val="303030"/>
          <w:sz w:val="20"/>
          <w:szCs w:val="20"/>
        </w:rPr>
      </w:pPr>
      <w:r w:rsidRPr="000C5C86">
        <w:rPr>
          <w:rFonts w:ascii="Arial" w:hAnsi="Arial" w:cs="Arial"/>
          <w:sz w:val="20"/>
          <w:szCs w:val="20"/>
        </w:rPr>
        <w:t xml:space="preserve">As defined by the Governmental Accounting Standards Board, this Budget includes the transactions of </w:t>
      </w:r>
      <w:r w:rsidR="003634A2" w:rsidRPr="000C5C86">
        <w:rPr>
          <w:rFonts w:ascii="Arial" w:hAnsi="Arial" w:cs="Arial"/>
          <w:sz w:val="20"/>
          <w:szCs w:val="20"/>
        </w:rPr>
        <w:t>the</w:t>
      </w:r>
      <w:r w:rsidRPr="000C5C86">
        <w:rPr>
          <w:rFonts w:ascii="Arial" w:hAnsi="Arial" w:cs="Arial"/>
          <w:sz w:val="20"/>
          <w:szCs w:val="20"/>
        </w:rPr>
        <w:t xml:space="preserve"> legal entities over which the City Council of the City of Victorville has authority</w:t>
      </w:r>
      <w:r w:rsidRPr="000C5C86">
        <w:rPr>
          <w:rFonts w:ascii="Arial" w:hAnsi="Arial" w:cs="Arial"/>
          <w:color w:val="303030"/>
          <w:sz w:val="20"/>
          <w:szCs w:val="20"/>
        </w:rPr>
        <w:t xml:space="preserve"> </w:t>
      </w:r>
      <w:r w:rsidR="00AE5BAF" w:rsidRPr="000C5C86">
        <w:rPr>
          <w:rFonts w:ascii="Arial" w:hAnsi="Arial" w:cs="Arial"/>
          <w:color w:val="303030"/>
          <w:sz w:val="20"/>
          <w:szCs w:val="20"/>
        </w:rPr>
        <w:t>and</w:t>
      </w:r>
      <w:r w:rsidRPr="000C5C86">
        <w:rPr>
          <w:rFonts w:ascii="Arial" w:hAnsi="Arial" w:cs="Arial"/>
          <w:color w:val="303030"/>
          <w:sz w:val="20"/>
          <w:szCs w:val="20"/>
        </w:rPr>
        <w:t xml:space="preserve"> consist</w:t>
      </w:r>
      <w:r w:rsidR="00327C3A" w:rsidRPr="000C5C86">
        <w:rPr>
          <w:rFonts w:ascii="Arial" w:hAnsi="Arial" w:cs="Arial"/>
          <w:color w:val="303030"/>
          <w:sz w:val="20"/>
          <w:szCs w:val="20"/>
        </w:rPr>
        <w:t>s</w:t>
      </w:r>
      <w:r w:rsidRPr="000C5C86">
        <w:rPr>
          <w:rFonts w:ascii="Arial" w:hAnsi="Arial" w:cs="Arial"/>
          <w:color w:val="303030"/>
          <w:sz w:val="20"/>
          <w:szCs w:val="20"/>
        </w:rPr>
        <w:t xml:space="preserve"> of the City</w:t>
      </w:r>
      <w:r w:rsidR="00FF18ED" w:rsidRPr="000C5C86">
        <w:rPr>
          <w:rFonts w:ascii="Arial" w:hAnsi="Arial" w:cs="Arial"/>
          <w:color w:val="303030"/>
          <w:sz w:val="20"/>
          <w:szCs w:val="20"/>
        </w:rPr>
        <w:t xml:space="preserve"> of Victorville (City)</w:t>
      </w:r>
      <w:r w:rsidRPr="000C5C86">
        <w:rPr>
          <w:rFonts w:ascii="Arial" w:hAnsi="Arial" w:cs="Arial"/>
          <w:color w:val="303030"/>
          <w:sz w:val="20"/>
          <w:szCs w:val="20"/>
        </w:rPr>
        <w:t xml:space="preserve">, </w:t>
      </w:r>
      <w:r w:rsidR="00FF18ED" w:rsidRPr="000C5C86">
        <w:rPr>
          <w:rFonts w:ascii="Arial" w:hAnsi="Arial" w:cs="Arial"/>
          <w:color w:val="303030"/>
          <w:sz w:val="20"/>
          <w:szCs w:val="20"/>
        </w:rPr>
        <w:t xml:space="preserve">Victorville </w:t>
      </w:r>
      <w:r w:rsidRPr="000C5C86">
        <w:rPr>
          <w:rFonts w:ascii="Arial" w:hAnsi="Arial" w:cs="Arial"/>
          <w:color w:val="303030"/>
          <w:sz w:val="20"/>
          <w:szCs w:val="20"/>
        </w:rPr>
        <w:t>Water District</w:t>
      </w:r>
      <w:r w:rsidR="00FF18ED" w:rsidRPr="000C5C86">
        <w:rPr>
          <w:rFonts w:ascii="Arial" w:hAnsi="Arial" w:cs="Arial"/>
          <w:color w:val="303030"/>
          <w:sz w:val="20"/>
          <w:szCs w:val="20"/>
        </w:rPr>
        <w:t xml:space="preserve"> (Water District)</w:t>
      </w:r>
      <w:r w:rsidRPr="000C5C86">
        <w:rPr>
          <w:rFonts w:ascii="Arial" w:hAnsi="Arial" w:cs="Arial"/>
          <w:color w:val="303030"/>
          <w:sz w:val="20"/>
          <w:szCs w:val="20"/>
        </w:rPr>
        <w:t xml:space="preserve">, </w:t>
      </w:r>
      <w:r w:rsidR="00E92BC6" w:rsidRPr="000C5C86">
        <w:rPr>
          <w:rFonts w:ascii="Arial" w:hAnsi="Arial" w:cs="Arial"/>
          <w:color w:val="303030"/>
          <w:sz w:val="20"/>
          <w:szCs w:val="20"/>
        </w:rPr>
        <w:t>City of Victorville as Success</w:t>
      </w:r>
      <w:r w:rsidR="00825762" w:rsidRPr="000C5C86">
        <w:rPr>
          <w:rFonts w:ascii="Arial" w:hAnsi="Arial" w:cs="Arial"/>
          <w:color w:val="303030"/>
          <w:sz w:val="20"/>
          <w:szCs w:val="20"/>
        </w:rPr>
        <w:t>or</w:t>
      </w:r>
      <w:r w:rsidR="00E92BC6" w:rsidRPr="000C5C86">
        <w:rPr>
          <w:rFonts w:ascii="Arial" w:hAnsi="Arial" w:cs="Arial"/>
          <w:color w:val="303030"/>
          <w:sz w:val="20"/>
          <w:szCs w:val="20"/>
        </w:rPr>
        <w:t xml:space="preserve"> Agency to </w:t>
      </w:r>
      <w:r w:rsidRPr="000C5C86">
        <w:rPr>
          <w:rFonts w:ascii="Arial" w:hAnsi="Arial" w:cs="Arial"/>
          <w:color w:val="303030"/>
          <w:sz w:val="20"/>
          <w:szCs w:val="20"/>
        </w:rPr>
        <w:t>Redevelopment Agency</w:t>
      </w:r>
      <w:r w:rsidR="00FF18ED" w:rsidRPr="000C5C86">
        <w:rPr>
          <w:rFonts w:ascii="Arial" w:hAnsi="Arial" w:cs="Arial"/>
          <w:color w:val="303030"/>
          <w:sz w:val="20"/>
          <w:szCs w:val="20"/>
        </w:rPr>
        <w:t xml:space="preserve"> (</w:t>
      </w:r>
      <w:r w:rsidR="00E92BC6" w:rsidRPr="000C5C86">
        <w:rPr>
          <w:rFonts w:ascii="Arial" w:hAnsi="Arial" w:cs="Arial"/>
          <w:color w:val="303030"/>
          <w:sz w:val="20"/>
          <w:szCs w:val="20"/>
        </w:rPr>
        <w:t>SA</w:t>
      </w:r>
      <w:r w:rsidR="00FF18ED" w:rsidRPr="000C5C86">
        <w:rPr>
          <w:rFonts w:ascii="Arial" w:hAnsi="Arial" w:cs="Arial"/>
          <w:color w:val="303030"/>
          <w:sz w:val="20"/>
          <w:szCs w:val="20"/>
        </w:rPr>
        <w:t>)</w:t>
      </w:r>
      <w:r w:rsidRPr="000C5C86">
        <w:rPr>
          <w:rFonts w:ascii="Arial" w:hAnsi="Arial" w:cs="Arial"/>
          <w:color w:val="303030"/>
          <w:sz w:val="20"/>
          <w:szCs w:val="20"/>
        </w:rPr>
        <w:t xml:space="preserve">, </w:t>
      </w:r>
      <w:r w:rsidR="00327C3A" w:rsidRPr="000C5C86">
        <w:rPr>
          <w:rFonts w:ascii="Arial" w:hAnsi="Arial" w:cs="Arial"/>
          <w:color w:val="303030"/>
          <w:sz w:val="20"/>
          <w:szCs w:val="20"/>
        </w:rPr>
        <w:t xml:space="preserve">City Housing Asset Successor (CHAS), </w:t>
      </w:r>
      <w:r w:rsidRPr="000C5C86">
        <w:rPr>
          <w:rFonts w:ascii="Arial" w:hAnsi="Arial" w:cs="Arial"/>
          <w:color w:val="303030"/>
          <w:sz w:val="20"/>
          <w:szCs w:val="20"/>
        </w:rPr>
        <w:t>Southern California Logistics Airport Authority</w:t>
      </w:r>
      <w:r w:rsidR="00FF18ED" w:rsidRPr="000C5C86">
        <w:rPr>
          <w:rFonts w:ascii="Arial" w:hAnsi="Arial" w:cs="Arial"/>
          <w:color w:val="303030"/>
          <w:sz w:val="20"/>
          <w:szCs w:val="20"/>
        </w:rPr>
        <w:t xml:space="preserve"> (SCLA</w:t>
      </w:r>
      <w:r w:rsidR="00825762" w:rsidRPr="000C5C86">
        <w:rPr>
          <w:rFonts w:ascii="Arial" w:hAnsi="Arial" w:cs="Arial"/>
          <w:color w:val="303030"/>
          <w:sz w:val="20"/>
          <w:szCs w:val="20"/>
        </w:rPr>
        <w:t>A</w:t>
      </w:r>
      <w:r w:rsidR="00FF18ED" w:rsidRPr="000C5C86">
        <w:rPr>
          <w:rFonts w:ascii="Arial" w:hAnsi="Arial" w:cs="Arial"/>
          <w:color w:val="303030"/>
          <w:sz w:val="20"/>
          <w:szCs w:val="20"/>
        </w:rPr>
        <w:t>)</w:t>
      </w:r>
      <w:r w:rsidR="00327C3A" w:rsidRPr="000C5C86">
        <w:rPr>
          <w:rFonts w:ascii="Arial" w:hAnsi="Arial" w:cs="Arial"/>
          <w:color w:val="303030"/>
          <w:sz w:val="20"/>
          <w:szCs w:val="20"/>
        </w:rPr>
        <w:t>, Southern California Logistics Rail Authority (SCLRA), Victorville Joint Powers Financing Authority (VJPFA)</w:t>
      </w:r>
      <w:r w:rsidRPr="000C5C86">
        <w:rPr>
          <w:rFonts w:ascii="Arial" w:hAnsi="Arial" w:cs="Arial"/>
          <w:color w:val="303030"/>
          <w:sz w:val="20"/>
          <w:szCs w:val="20"/>
        </w:rPr>
        <w:t xml:space="preserve"> and </w:t>
      </w:r>
      <w:r w:rsidR="00FF18ED" w:rsidRPr="000C5C86">
        <w:rPr>
          <w:rFonts w:ascii="Arial" w:hAnsi="Arial" w:cs="Arial"/>
          <w:color w:val="303030"/>
          <w:sz w:val="20"/>
          <w:szCs w:val="20"/>
        </w:rPr>
        <w:t xml:space="preserve">Victorville </w:t>
      </w:r>
      <w:r w:rsidRPr="000C5C86">
        <w:rPr>
          <w:rFonts w:ascii="Arial" w:hAnsi="Arial" w:cs="Arial"/>
          <w:color w:val="303030"/>
          <w:sz w:val="20"/>
          <w:szCs w:val="20"/>
        </w:rPr>
        <w:t>Library</w:t>
      </w:r>
      <w:r w:rsidR="00FF18ED" w:rsidRPr="000C5C86">
        <w:rPr>
          <w:rFonts w:ascii="Arial" w:hAnsi="Arial" w:cs="Arial"/>
          <w:color w:val="303030"/>
          <w:sz w:val="20"/>
          <w:szCs w:val="20"/>
        </w:rPr>
        <w:t xml:space="preserve"> (Library)</w:t>
      </w:r>
      <w:r w:rsidRPr="000C5C86">
        <w:rPr>
          <w:rFonts w:ascii="Arial" w:hAnsi="Arial" w:cs="Arial"/>
          <w:sz w:val="20"/>
          <w:szCs w:val="20"/>
        </w:rPr>
        <w:t>.</w:t>
      </w:r>
    </w:p>
    <w:p w:rsidR="005957FF" w:rsidRPr="000C5C86" w:rsidRDefault="005957FF" w:rsidP="00954964">
      <w:pPr>
        <w:pStyle w:val="BodyText"/>
        <w:spacing w:after="0"/>
        <w:rPr>
          <w:rFonts w:ascii="Arial" w:eastAsia="Times New Roman" w:hAnsi="Arial" w:cs="Arial"/>
          <w:b/>
          <w:color w:val="303030"/>
          <w:sz w:val="20"/>
          <w:szCs w:val="20"/>
        </w:rPr>
      </w:pPr>
    </w:p>
    <w:p w:rsidR="001D0442" w:rsidRPr="000C5C86" w:rsidRDefault="001D0442" w:rsidP="00954964">
      <w:pPr>
        <w:rPr>
          <w:rFonts w:ascii="Arial" w:eastAsia="Times New Roman" w:hAnsi="Arial" w:cs="Arial"/>
          <w:color w:val="303030"/>
          <w:sz w:val="20"/>
          <w:szCs w:val="20"/>
          <w:u w:val="single"/>
        </w:rPr>
      </w:pPr>
      <w:r w:rsidRPr="000C5C86">
        <w:rPr>
          <w:rFonts w:ascii="Arial" w:eastAsia="Times New Roman" w:hAnsi="Arial" w:cs="Arial"/>
          <w:color w:val="303030"/>
          <w:sz w:val="20"/>
          <w:szCs w:val="20"/>
          <w:u w:val="single"/>
        </w:rPr>
        <w:br w:type="page"/>
      </w:r>
    </w:p>
    <w:p w:rsidR="00DB5EA7" w:rsidRDefault="00DB5EA7" w:rsidP="00954964">
      <w:pPr>
        <w:pStyle w:val="BodyText"/>
        <w:spacing w:after="0"/>
      </w:pPr>
      <w:r>
        <w:rPr>
          <w:noProof/>
        </w:rPr>
        <w:lastRenderedPageBreak/>
        <mc:AlternateContent>
          <mc:Choice Requires="wps">
            <w:drawing>
              <wp:inline distT="0" distB="0" distL="0" distR="0">
                <wp:extent cx="5943600" cy="457200"/>
                <wp:effectExtent l="0" t="0" r="19050" b="1905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191970"/>
                        </a:solidFill>
                        <a:ln w="9525">
                          <a:solidFill>
                            <a:srgbClr val="000000"/>
                          </a:solidFill>
                          <a:miter lim="800000"/>
                          <a:headEnd/>
                          <a:tailEnd/>
                        </a:ln>
                      </wps:spPr>
                      <wps:txbx>
                        <w:txbxContent>
                          <w:p w:rsidR="00DB5EA7" w:rsidRPr="00A275C1" w:rsidRDefault="00DB5EA7" w:rsidP="00DB5EA7">
                            <w:pPr>
                              <w:spacing w:before="120" w:after="0" w:line="240" w:lineRule="auto"/>
                              <w:jc w:val="center"/>
                              <w:rPr>
                                <w:rFonts w:ascii="Arial" w:hAnsi="Arial" w:cs="Arial"/>
                                <w:b/>
                                <w:color w:val="FFFFFF" w:themeColor="background1"/>
                                <w:sz w:val="28"/>
                                <w:szCs w:val="28"/>
                              </w:rPr>
                            </w:pPr>
                            <w:r>
                              <w:rPr>
                                <w:rFonts w:ascii="Arial" w:hAnsi="Arial" w:cs="Arial"/>
                                <w:b/>
                                <w:color w:val="FFFFFF" w:themeColor="background1"/>
                                <w:sz w:val="28"/>
                                <w:szCs w:val="28"/>
                              </w:rPr>
                              <w:t>Basis of Accounting/Budgeting (cont.)</w:t>
                            </w:r>
                          </w:p>
                        </w:txbxContent>
                      </wps:txbx>
                      <wps:bodyPr rot="0" vert="horz" wrap="square" lIns="91440" tIns="45720" rIns="91440" bIns="45720" anchor="t" anchorCtr="0" upright="1">
                        <a:noAutofit/>
                      </wps:bodyPr>
                    </wps:wsp>
                  </a:graphicData>
                </a:graphic>
              </wp:inline>
            </w:drawing>
          </mc:Choice>
          <mc:Fallback>
            <w:pict>
              <v:shape id="_x0000_s1027" type="#_x0000_t202" style="width:46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" fillcolor="#191970">
                <v:textbox>
                  <w:txbxContent>
                    <w:p w:rsidR="00DB5EA7" w:rsidRPr="00A275C1" w:rsidRDefault="00DB5EA7" w:rsidP="00DB5EA7">
                      <w:pPr>
                        <w:spacing w:before="120" w:after="0" w:line="240" w:lineRule="auto"/>
                        <w:jc w:val="center"/>
                        <w:rPr>
                          <w:rFonts w:ascii="Arial" w:hAnsi="Arial" w:cs="Arial"/>
                          <w:b/>
                          <w:color w:val="FFFFFF" w:themeColor="background1"/>
                          <w:sz w:val="28"/>
                          <w:szCs w:val="28"/>
                        </w:rPr>
                      </w:pPr>
                      <w:r>
                        <w:rPr>
                          <w:rFonts w:ascii="Arial" w:hAnsi="Arial" w:cs="Arial"/>
                          <w:b/>
                          <w:color w:val="FFFFFF" w:themeColor="background1"/>
                          <w:sz w:val="28"/>
                          <w:szCs w:val="28"/>
                        </w:rPr>
                        <w:t>Basis of Accounting/Budgeting (cont.)</w:t>
                      </w:r>
                    </w:p>
                  </w:txbxContent>
                </v:textbox>
                <w10:anchorlock/>
              </v:shape>
            </w:pict>
          </mc:Fallback>
        </mc:AlternateContent>
      </w:r>
    </w:p>
    <w:p w:rsidR="00DB5EA7" w:rsidRDefault="00DB5EA7" w:rsidP="00954964">
      <w:pPr>
        <w:pStyle w:val="BodyText"/>
        <w:spacing w:after="0"/>
      </w:pPr>
    </w:p>
    <w:p w:rsidR="00A159AB" w:rsidRPr="000C5C86" w:rsidRDefault="00A159AB" w:rsidP="00954964">
      <w:pPr>
        <w:pStyle w:val="BodyText"/>
        <w:spacing w:after="0"/>
        <w:rPr>
          <w:rFonts w:ascii="Arial" w:eastAsia="Times New Roman" w:hAnsi="Arial" w:cs="Arial"/>
          <w:color w:val="303030"/>
          <w:sz w:val="20"/>
          <w:szCs w:val="20"/>
          <w:u w:val="single"/>
        </w:rPr>
      </w:pPr>
      <w:r w:rsidRPr="000C5C86">
        <w:rPr>
          <w:rFonts w:ascii="Arial" w:eastAsia="Times New Roman" w:hAnsi="Arial" w:cs="Arial"/>
          <w:color w:val="303030"/>
          <w:sz w:val="20"/>
          <w:szCs w:val="20"/>
          <w:u w:val="single"/>
        </w:rPr>
        <w:t>Budgetary Control</w:t>
      </w:r>
    </w:p>
    <w:p w:rsidR="005957FF" w:rsidRPr="000C5C86" w:rsidRDefault="005957FF" w:rsidP="00954964">
      <w:pPr>
        <w:pStyle w:val="BodyText"/>
        <w:spacing w:after="0"/>
        <w:jc w:val="both"/>
        <w:rPr>
          <w:rFonts w:ascii="Arial" w:eastAsia="Times New Roman" w:hAnsi="Arial" w:cs="Arial"/>
          <w:sz w:val="20"/>
          <w:szCs w:val="20"/>
        </w:rPr>
      </w:pPr>
    </w:p>
    <w:p w:rsidR="00A159AB" w:rsidRPr="000C5C86" w:rsidRDefault="00A159AB" w:rsidP="00954964">
      <w:pPr>
        <w:pStyle w:val="BodyText"/>
        <w:spacing w:after="0"/>
        <w:jc w:val="both"/>
        <w:rPr>
          <w:rFonts w:ascii="Arial" w:eastAsia="Times New Roman" w:hAnsi="Arial" w:cs="Arial"/>
          <w:sz w:val="20"/>
          <w:szCs w:val="20"/>
        </w:rPr>
      </w:pPr>
      <w:r w:rsidRPr="000C5C86">
        <w:rPr>
          <w:rFonts w:ascii="Arial" w:eastAsia="Times New Roman" w:hAnsi="Arial" w:cs="Arial"/>
          <w:sz w:val="20"/>
          <w:szCs w:val="20"/>
        </w:rPr>
        <w:t>The level of appropriated budgetary control</w:t>
      </w:r>
      <w:r w:rsidR="006805C0" w:rsidRPr="000C5C86">
        <w:rPr>
          <w:rFonts w:ascii="Arial" w:eastAsia="Times New Roman" w:hAnsi="Arial" w:cs="Arial"/>
          <w:sz w:val="20"/>
          <w:szCs w:val="20"/>
        </w:rPr>
        <w:t xml:space="preserve"> is at the departmental level. </w:t>
      </w:r>
      <w:r w:rsidRPr="000C5C86">
        <w:rPr>
          <w:rFonts w:ascii="Arial" w:eastAsia="Times New Roman" w:hAnsi="Arial" w:cs="Arial"/>
          <w:sz w:val="20"/>
          <w:szCs w:val="20"/>
        </w:rPr>
        <w:t>The City Manager may authorize transfers of app</w:t>
      </w:r>
      <w:r w:rsidR="00502876" w:rsidRPr="000C5C86">
        <w:rPr>
          <w:rFonts w:ascii="Arial" w:eastAsia="Times New Roman" w:hAnsi="Arial" w:cs="Arial"/>
          <w:sz w:val="20"/>
          <w:szCs w:val="20"/>
        </w:rPr>
        <w:t>ropriations within a department</w:t>
      </w:r>
      <w:r w:rsidRPr="000C5C86">
        <w:rPr>
          <w:rFonts w:ascii="Arial" w:eastAsia="Times New Roman" w:hAnsi="Arial" w:cs="Arial"/>
          <w:sz w:val="20"/>
          <w:szCs w:val="20"/>
        </w:rPr>
        <w:t>. Expenditures may not legally exceed tot</w:t>
      </w:r>
      <w:r w:rsidR="008544FF">
        <w:rPr>
          <w:rFonts w:ascii="Arial" w:eastAsia="Times New Roman" w:hAnsi="Arial" w:cs="Arial"/>
          <w:sz w:val="20"/>
          <w:szCs w:val="20"/>
        </w:rPr>
        <w:t>al departmental appropriations.</w:t>
      </w:r>
      <w:r w:rsidR="008544FF" w:rsidRPr="000C5C86">
        <w:rPr>
          <w:rFonts w:ascii="Arial" w:eastAsia="Times New Roman" w:hAnsi="Arial" w:cs="Arial"/>
          <w:sz w:val="20"/>
          <w:szCs w:val="20"/>
        </w:rPr>
        <w:t xml:space="preserve"> The</w:t>
      </w:r>
      <w:r w:rsidRPr="000C5C86">
        <w:rPr>
          <w:rFonts w:ascii="Arial" w:eastAsia="Times New Roman" w:hAnsi="Arial" w:cs="Arial"/>
          <w:sz w:val="20"/>
          <w:szCs w:val="20"/>
        </w:rPr>
        <w:t xml:space="preserve"> City maintains an encumbrance accounting system as another technique of accomplishing budgetary control. Under this system, unexpended or unencumbered appropriations lapse at the end of the fiscal year. Encumbered appropriations are re-appropriated in the ensuing year’s budget. </w:t>
      </w:r>
    </w:p>
    <w:p w:rsidR="005957FF" w:rsidRPr="000C5C86" w:rsidRDefault="005957FF" w:rsidP="00954964">
      <w:pPr>
        <w:pStyle w:val="NormalWeb"/>
        <w:spacing w:after="0" w:line="276" w:lineRule="auto"/>
        <w:jc w:val="both"/>
        <w:rPr>
          <w:rFonts w:ascii="Arial" w:hAnsi="Arial" w:cs="Arial"/>
          <w:b/>
          <w:color w:val="303030"/>
          <w:sz w:val="20"/>
          <w:szCs w:val="20"/>
        </w:rPr>
      </w:pPr>
    </w:p>
    <w:p w:rsidR="004C7290" w:rsidRPr="000C5C86" w:rsidRDefault="004C7290" w:rsidP="00954964">
      <w:pPr>
        <w:pStyle w:val="NormalWeb"/>
        <w:spacing w:after="0" w:line="276" w:lineRule="auto"/>
        <w:jc w:val="both"/>
        <w:rPr>
          <w:rFonts w:ascii="Arial" w:hAnsi="Arial" w:cs="Arial"/>
          <w:color w:val="303030"/>
          <w:sz w:val="20"/>
          <w:szCs w:val="20"/>
          <w:u w:val="single"/>
        </w:rPr>
      </w:pPr>
      <w:r w:rsidRPr="000C5C86">
        <w:rPr>
          <w:rFonts w:ascii="Arial" w:hAnsi="Arial" w:cs="Arial"/>
          <w:color w:val="303030"/>
          <w:sz w:val="20"/>
          <w:szCs w:val="20"/>
          <w:u w:val="single"/>
        </w:rPr>
        <w:t>Cost Allocations</w:t>
      </w:r>
    </w:p>
    <w:p w:rsidR="005957FF" w:rsidRPr="000C5C86" w:rsidRDefault="005957FF" w:rsidP="00954964">
      <w:pPr>
        <w:pStyle w:val="NormalWeb"/>
        <w:spacing w:after="0" w:line="276" w:lineRule="auto"/>
        <w:jc w:val="both"/>
        <w:rPr>
          <w:rFonts w:ascii="Arial" w:hAnsi="Arial" w:cs="Arial"/>
          <w:b/>
          <w:color w:val="303030"/>
          <w:sz w:val="20"/>
          <w:szCs w:val="20"/>
        </w:rPr>
      </w:pPr>
    </w:p>
    <w:p w:rsidR="004768B5" w:rsidRPr="000C5C86" w:rsidRDefault="007B6C8F" w:rsidP="00954964">
      <w:pPr>
        <w:pStyle w:val="NormalWeb"/>
        <w:spacing w:after="0" w:line="276" w:lineRule="auto"/>
        <w:jc w:val="both"/>
        <w:rPr>
          <w:rFonts w:ascii="Arial" w:hAnsi="Arial" w:cs="Arial"/>
          <w:color w:val="303030"/>
          <w:sz w:val="20"/>
          <w:szCs w:val="20"/>
        </w:rPr>
      </w:pPr>
      <w:r w:rsidRPr="000C5C86">
        <w:rPr>
          <w:rFonts w:ascii="Arial" w:hAnsi="Arial" w:cs="Arial"/>
          <w:color w:val="303030"/>
          <w:sz w:val="20"/>
          <w:szCs w:val="20"/>
        </w:rPr>
        <w:t>The</w:t>
      </w:r>
      <w:r w:rsidR="004768B5" w:rsidRPr="000C5C86">
        <w:rPr>
          <w:rFonts w:ascii="Arial" w:hAnsi="Arial" w:cs="Arial"/>
          <w:color w:val="303030"/>
          <w:sz w:val="20"/>
          <w:szCs w:val="20"/>
        </w:rPr>
        <w:t xml:space="preserve"> Budget includes cost allocati</w:t>
      </w:r>
      <w:r w:rsidR="001444E4">
        <w:rPr>
          <w:rFonts w:ascii="Arial" w:hAnsi="Arial" w:cs="Arial"/>
          <w:color w:val="303030"/>
          <w:sz w:val="20"/>
          <w:szCs w:val="20"/>
        </w:rPr>
        <w:t xml:space="preserve">ons. Cost allocations in the FY </w:t>
      </w:r>
      <w:r w:rsidR="00327C3A" w:rsidRPr="000C5C86">
        <w:rPr>
          <w:rFonts w:ascii="Arial" w:hAnsi="Arial" w:cs="Arial"/>
          <w:color w:val="303030"/>
          <w:sz w:val="20"/>
          <w:szCs w:val="20"/>
        </w:rPr>
        <w:t>18</w:t>
      </w:r>
      <w:r w:rsidR="001444E4">
        <w:rPr>
          <w:rFonts w:ascii="Arial" w:hAnsi="Arial" w:cs="Arial"/>
          <w:color w:val="303030"/>
          <w:sz w:val="20"/>
          <w:szCs w:val="20"/>
        </w:rPr>
        <w:t>-19</w:t>
      </w:r>
      <w:r w:rsidR="004768B5" w:rsidRPr="000C5C86">
        <w:rPr>
          <w:rFonts w:ascii="Arial" w:hAnsi="Arial" w:cs="Arial"/>
          <w:color w:val="303030"/>
          <w:sz w:val="20"/>
          <w:szCs w:val="20"/>
        </w:rPr>
        <w:t xml:space="preserve"> budget are based upon a cost allocation study prepared by </w:t>
      </w:r>
      <w:r w:rsidR="00825762" w:rsidRPr="000C5C86">
        <w:rPr>
          <w:rFonts w:ascii="Arial" w:hAnsi="Arial" w:cs="Arial"/>
          <w:color w:val="303030"/>
          <w:sz w:val="20"/>
          <w:szCs w:val="20"/>
        </w:rPr>
        <w:t>an outside consultant</w:t>
      </w:r>
      <w:r w:rsidR="00400026" w:rsidRPr="000C5C86">
        <w:rPr>
          <w:rFonts w:ascii="Arial" w:hAnsi="Arial" w:cs="Arial"/>
          <w:color w:val="303030"/>
          <w:sz w:val="20"/>
          <w:szCs w:val="20"/>
        </w:rPr>
        <w:t>.</w:t>
      </w:r>
      <w:r w:rsidR="004768B5" w:rsidRPr="000C5C86">
        <w:rPr>
          <w:rFonts w:ascii="Arial" w:hAnsi="Arial" w:cs="Arial"/>
          <w:color w:val="303030"/>
          <w:sz w:val="20"/>
          <w:szCs w:val="20"/>
        </w:rPr>
        <w:t xml:space="preserve"> The cost allocation</w:t>
      </w:r>
      <w:r w:rsidR="00690108" w:rsidRPr="000C5C86">
        <w:rPr>
          <w:rFonts w:ascii="Arial" w:hAnsi="Arial" w:cs="Arial"/>
          <w:color w:val="303030"/>
          <w:sz w:val="20"/>
          <w:szCs w:val="20"/>
        </w:rPr>
        <w:t xml:space="preserve"> plan is</w:t>
      </w:r>
      <w:r w:rsidR="004768B5" w:rsidRPr="000C5C86">
        <w:rPr>
          <w:rFonts w:ascii="Arial" w:hAnsi="Arial" w:cs="Arial"/>
          <w:color w:val="303030"/>
          <w:sz w:val="20"/>
          <w:szCs w:val="20"/>
        </w:rPr>
        <w:t xml:space="preserve"> designed to reflect the true costs of operating the </w:t>
      </w:r>
      <w:r w:rsidR="001444E4">
        <w:rPr>
          <w:rFonts w:ascii="Arial" w:hAnsi="Arial" w:cs="Arial"/>
          <w:color w:val="303030"/>
          <w:sz w:val="20"/>
          <w:szCs w:val="20"/>
        </w:rPr>
        <w:t>C</w:t>
      </w:r>
      <w:r w:rsidR="004768B5" w:rsidRPr="000C5C86">
        <w:rPr>
          <w:rFonts w:ascii="Arial" w:hAnsi="Arial" w:cs="Arial"/>
          <w:color w:val="303030"/>
          <w:sz w:val="20"/>
          <w:szCs w:val="20"/>
        </w:rPr>
        <w:t>ity’s</w:t>
      </w:r>
      <w:r w:rsidR="006805C0" w:rsidRPr="000C5C86">
        <w:rPr>
          <w:rFonts w:ascii="Arial" w:hAnsi="Arial" w:cs="Arial"/>
          <w:color w:val="303030"/>
          <w:sz w:val="20"/>
          <w:szCs w:val="20"/>
        </w:rPr>
        <w:t xml:space="preserve"> internal service departments. </w:t>
      </w:r>
    </w:p>
    <w:p w:rsidR="005957FF" w:rsidRPr="00327C3A" w:rsidRDefault="005957FF" w:rsidP="00954964">
      <w:pPr>
        <w:pStyle w:val="NormalWeb"/>
        <w:spacing w:after="0" w:line="276" w:lineRule="auto"/>
        <w:jc w:val="both"/>
        <w:rPr>
          <w:rFonts w:ascii="Arial" w:hAnsi="Arial" w:cs="Arial"/>
          <w:b/>
          <w:color w:val="303030"/>
          <w:sz w:val="22"/>
          <w:szCs w:val="22"/>
        </w:rPr>
      </w:pPr>
      <w:bookmarkStart w:id="0" w:name="_GoBack"/>
      <w:bookmarkEnd w:id="0"/>
    </w:p>
    <w:sectPr w:rsidR="005957FF" w:rsidRPr="00327C3A" w:rsidSect="00DB5EA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BA" w:rsidRDefault="004D54BA" w:rsidP="006034B0">
      <w:pPr>
        <w:spacing w:after="0" w:line="240" w:lineRule="auto"/>
      </w:pPr>
      <w:r>
        <w:separator/>
      </w:r>
    </w:p>
  </w:endnote>
  <w:endnote w:type="continuationSeparator" w:id="0">
    <w:p w:rsidR="004D54BA" w:rsidRDefault="004D54BA" w:rsidP="0060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BA" w:rsidRDefault="004D54BA" w:rsidP="006034B0">
      <w:pPr>
        <w:spacing w:after="0" w:line="240" w:lineRule="auto"/>
      </w:pPr>
      <w:r>
        <w:separator/>
      </w:r>
    </w:p>
  </w:footnote>
  <w:footnote w:type="continuationSeparator" w:id="0">
    <w:p w:rsidR="004D54BA" w:rsidRDefault="004D54BA" w:rsidP="00603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36445"/>
    <w:multiLevelType w:val="hybridMultilevel"/>
    <w:tmpl w:val="AC5A7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72BAE"/>
    <w:multiLevelType w:val="hybridMultilevel"/>
    <w:tmpl w:val="DDC46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8C0BDD"/>
    <w:multiLevelType w:val="hybridMultilevel"/>
    <w:tmpl w:val="70C835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5A567E"/>
    <w:multiLevelType w:val="hybridMultilevel"/>
    <w:tmpl w:val="B178F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C279F"/>
    <w:multiLevelType w:val="hybridMultilevel"/>
    <w:tmpl w:val="ADE6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61BEA"/>
    <w:multiLevelType w:val="hybridMultilevel"/>
    <w:tmpl w:val="2D00D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E7008C"/>
    <w:multiLevelType w:val="hybridMultilevel"/>
    <w:tmpl w:val="4C9E98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02FF3"/>
    <w:multiLevelType w:val="hybridMultilevel"/>
    <w:tmpl w:val="EBA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854DE"/>
    <w:multiLevelType w:val="hybridMultilevel"/>
    <w:tmpl w:val="33B65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1"/>
  </w:num>
  <w:num w:numId="5">
    <w:abstractNumId w:val="5"/>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9F"/>
    <w:rsid w:val="00000C38"/>
    <w:rsid w:val="00003882"/>
    <w:rsid w:val="00005765"/>
    <w:rsid w:val="00011CCE"/>
    <w:rsid w:val="000170DE"/>
    <w:rsid w:val="000369D8"/>
    <w:rsid w:val="00040E1D"/>
    <w:rsid w:val="00041B08"/>
    <w:rsid w:val="000464BF"/>
    <w:rsid w:val="000502DA"/>
    <w:rsid w:val="0005422D"/>
    <w:rsid w:val="00054C6E"/>
    <w:rsid w:val="0005529C"/>
    <w:rsid w:val="00060CB0"/>
    <w:rsid w:val="00065B1F"/>
    <w:rsid w:val="0007067A"/>
    <w:rsid w:val="000803D1"/>
    <w:rsid w:val="00080550"/>
    <w:rsid w:val="0008057E"/>
    <w:rsid w:val="000849B6"/>
    <w:rsid w:val="00085806"/>
    <w:rsid w:val="000A5396"/>
    <w:rsid w:val="000A7402"/>
    <w:rsid w:val="000A7871"/>
    <w:rsid w:val="000B4145"/>
    <w:rsid w:val="000C2D37"/>
    <w:rsid w:val="000C35D5"/>
    <w:rsid w:val="000C5C86"/>
    <w:rsid w:val="000D18D1"/>
    <w:rsid w:val="000E2E7C"/>
    <w:rsid w:val="000F162B"/>
    <w:rsid w:val="000F7571"/>
    <w:rsid w:val="001055B6"/>
    <w:rsid w:val="001102E2"/>
    <w:rsid w:val="001110D2"/>
    <w:rsid w:val="0011586B"/>
    <w:rsid w:val="00127057"/>
    <w:rsid w:val="0013043E"/>
    <w:rsid w:val="001444E4"/>
    <w:rsid w:val="00146136"/>
    <w:rsid w:val="001506F7"/>
    <w:rsid w:val="0015476C"/>
    <w:rsid w:val="0016676A"/>
    <w:rsid w:val="001700B1"/>
    <w:rsid w:val="0017120D"/>
    <w:rsid w:val="00172065"/>
    <w:rsid w:val="0017589C"/>
    <w:rsid w:val="00175E1C"/>
    <w:rsid w:val="00176A10"/>
    <w:rsid w:val="001770EA"/>
    <w:rsid w:val="0018197D"/>
    <w:rsid w:val="00193FA1"/>
    <w:rsid w:val="00194677"/>
    <w:rsid w:val="0019643A"/>
    <w:rsid w:val="00197B47"/>
    <w:rsid w:val="001A3318"/>
    <w:rsid w:val="001B14CE"/>
    <w:rsid w:val="001B57CB"/>
    <w:rsid w:val="001B6BDD"/>
    <w:rsid w:val="001C2274"/>
    <w:rsid w:val="001D0442"/>
    <w:rsid w:val="001E4444"/>
    <w:rsid w:val="001E7257"/>
    <w:rsid w:val="001F7927"/>
    <w:rsid w:val="00202563"/>
    <w:rsid w:val="00233095"/>
    <w:rsid w:val="002365D2"/>
    <w:rsid w:val="00237DA6"/>
    <w:rsid w:val="0025085C"/>
    <w:rsid w:val="00256F22"/>
    <w:rsid w:val="002605D9"/>
    <w:rsid w:val="0026082B"/>
    <w:rsid w:val="00274B48"/>
    <w:rsid w:val="00275633"/>
    <w:rsid w:val="0027615F"/>
    <w:rsid w:val="002809CF"/>
    <w:rsid w:val="00284E20"/>
    <w:rsid w:val="002942A3"/>
    <w:rsid w:val="002C13F1"/>
    <w:rsid w:val="002D0437"/>
    <w:rsid w:val="002D1727"/>
    <w:rsid w:val="002D2CD5"/>
    <w:rsid w:val="002D2F89"/>
    <w:rsid w:val="002D6CB7"/>
    <w:rsid w:val="002D70F0"/>
    <w:rsid w:val="002F482C"/>
    <w:rsid w:val="00301033"/>
    <w:rsid w:val="00304939"/>
    <w:rsid w:val="00313785"/>
    <w:rsid w:val="003224B1"/>
    <w:rsid w:val="0032478B"/>
    <w:rsid w:val="00326529"/>
    <w:rsid w:val="003272F8"/>
    <w:rsid w:val="00327C3A"/>
    <w:rsid w:val="00331F14"/>
    <w:rsid w:val="00341FC2"/>
    <w:rsid w:val="003429A0"/>
    <w:rsid w:val="003476A2"/>
    <w:rsid w:val="0035010A"/>
    <w:rsid w:val="00351FDE"/>
    <w:rsid w:val="00352131"/>
    <w:rsid w:val="003567D7"/>
    <w:rsid w:val="003634A2"/>
    <w:rsid w:val="00364D3B"/>
    <w:rsid w:val="00365F57"/>
    <w:rsid w:val="00375F87"/>
    <w:rsid w:val="0037626C"/>
    <w:rsid w:val="00380B2B"/>
    <w:rsid w:val="0038228E"/>
    <w:rsid w:val="003878CD"/>
    <w:rsid w:val="00387C6A"/>
    <w:rsid w:val="00391076"/>
    <w:rsid w:val="00396F00"/>
    <w:rsid w:val="003A0214"/>
    <w:rsid w:val="003A07EE"/>
    <w:rsid w:val="003A1954"/>
    <w:rsid w:val="003A6445"/>
    <w:rsid w:val="003B2494"/>
    <w:rsid w:val="003C4F0B"/>
    <w:rsid w:val="003D0C4B"/>
    <w:rsid w:val="003D22FC"/>
    <w:rsid w:val="003F32FF"/>
    <w:rsid w:val="00400026"/>
    <w:rsid w:val="0040413F"/>
    <w:rsid w:val="00406D4F"/>
    <w:rsid w:val="0041014B"/>
    <w:rsid w:val="00413AF8"/>
    <w:rsid w:val="00413C11"/>
    <w:rsid w:val="00416903"/>
    <w:rsid w:val="0041742B"/>
    <w:rsid w:val="004209BB"/>
    <w:rsid w:val="00422737"/>
    <w:rsid w:val="00423E0A"/>
    <w:rsid w:val="00433C3B"/>
    <w:rsid w:val="004378AC"/>
    <w:rsid w:val="0044460A"/>
    <w:rsid w:val="00454EA4"/>
    <w:rsid w:val="00463A5C"/>
    <w:rsid w:val="004768B5"/>
    <w:rsid w:val="00481872"/>
    <w:rsid w:val="00482DAD"/>
    <w:rsid w:val="004912F1"/>
    <w:rsid w:val="00491DC5"/>
    <w:rsid w:val="004A1992"/>
    <w:rsid w:val="004A4A9F"/>
    <w:rsid w:val="004B3F12"/>
    <w:rsid w:val="004B574C"/>
    <w:rsid w:val="004B6941"/>
    <w:rsid w:val="004B6A85"/>
    <w:rsid w:val="004C05B6"/>
    <w:rsid w:val="004C29DF"/>
    <w:rsid w:val="004C7290"/>
    <w:rsid w:val="004C797F"/>
    <w:rsid w:val="004D0EF3"/>
    <w:rsid w:val="004D418C"/>
    <w:rsid w:val="004D49C2"/>
    <w:rsid w:val="004D54BA"/>
    <w:rsid w:val="004D6BEC"/>
    <w:rsid w:val="004E2324"/>
    <w:rsid w:val="004F03A0"/>
    <w:rsid w:val="004F1693"/>
    <w:rsid w:val="00502876"/>
    <w:rsid w:val="0050569C"/>
    <w:rsid w:val="00512097"/>
    <w:rsid w:val="005356B8"/>
    <w:rsid w:val="00536739"/>
    <w:rsid w:val="00545AE2"/>
    <w:rsid w:val="005502D3"/>
    <w:rsid w:val="00556578"/>
    <w:rsid w:val="00560BF4"/>
    <w:rsid w:val="00564900"/>
    <w:rsid w:val="005675B6"/>
    <w:rsid w:val="00571321"/>
    <w:rsid w:val="00575CED"/>
    <w:rsid w:val="00576EB7"/>
    <w:rsid w:val="005777E0"/>
    <w:rsid w:val="0058460C"/>
    <w:rsid w:val="005868BE"/>
    <w:rsid w:val="00592FCE"/>
    <w:rsid w:val="00593406"/>
    <w:rsid w:val="005938E0"/>
    <w:rsid w:val="005950DB"/>
    <w:rsid w:val="005957FF"/>
    <w:rsid w:val="005A1EB5"/>
    <w:rsid w:val="005B274A"/>
    <w:rsid w:val="005B2C2B"/>
    <w:rsid w:val="005B4C15"/>
    <w:rsid w:val="005B65E1"/>
    <w:rsid w:val="005C3924"/>
    <w:rsid w:val="005C45E2"/>
    <w:rsid w:val="005C4BE1"/>
    <w:rsid w:val="005C5CA8"/>
    <w:rsid w:val="005E1655"/>
    <w:rsid w:val="00600C61"/>
    <w:rsid w:val="006034B0"/>
    <w:rsid w:val="00603AC9"/>
    <w:rsid w:val="00604722"/>
    <w:rsid w:val="00605660"/>
    <w:rsid w:val="00606C16"/>
    <w:rsid w:val="00606D31"/>
    <w:rsid w:val="00614432"/>
    <w:rsid w:val="0061515F"/>
    <w:rsid w:val="00631960"/>
    <w:rsid w:val="00633508"/>
    <w:rsid w:val="00634420"/>
    <w:rsid w:val="00641C2B"/>
    <w:rsid w:val="006456C4"/>
    <w:rsid w:val="00647208"/>
    <w:rsid w:val="00655C95"/>
    <w:rsid w:val="00665A7D"/>
    <w:rsid w:val="00666645"/>
    <w:rsid w:val="0067164B"/>
    <w:rsid w:val="00674E7F"/>
    <w:rsid w:val="0067640F"/>
    <w:rsid w:val="006805C0"/>
    <w:rsid w:val="006818F4"/>
    <w:rsid w:val="0068431B"/>
    <w:rsid w:val="0068601F"/>
    <w:rsid w:val="00690108"/>
    <w:rsid w:val="00690287"/>
    <w:rsid w:val="00693FF4"/>
    <w:rsid w:val="00695001"/>
    <w:rsid w:val="006956D4"/>
    <w:rsid w:val="006B39B3"/>
    <w:rsid w:val="006B7D0F"/>
    <w:rsid w:val="006B7E4B"/>
    <w:rsid w:val="006D0EC9"/>
    <w:rsid w:val="006D10A8"/>
    <w:rsid w:val="006D1BB0"/>
    <w:rsid w:val="006D3A88"/>
    <w:rsid w:val="006D400D"/>
    <w:rsid w:val="006D4C38"/>
    <w:rsid w:val="006D6AD8"/>
    <w:rsid w:val="006D6F46"/>
    <w:rsid w:val="006E1111"/>
    <w:rsid w:val="006E43E9"/>
    <w:rsid w:val="006E6F86"/>
    <w:rsid w:val="006E7667"/>
    <w:rsid w:val="006F22B5"/>
    <w:rsid w:val="006F6F31"/>
    <w:rsid w:val="00723395"/>
    <w:rsid w:val="00725CA0"/>
    <w:rsid w:val="007304D8"/>
    <w:rsid w:val="0073706F"/>
    <w:rsid w:val="00750B6F"/>
    <w:rsid w:val="00752181"/>
    <w:rsid w:val="007541C8"/>
    <w:rsid w:val="00756297"/>
    <w:rsid w:val="007736FB"/>
    <w:rsid w:val="007807AC"/>
    <w:rsid w:val="00795689"/>
    <w:rsid w:val="007A3502"/>
    <w:rsid w:val="007A4E9A"/>
    <w:rsid w:val="007B15D4"/>
    <w:rsid w:val="007B6C8F"/>
    <w:rsid w:val="007B7280"/>
    <w:rsid w:val="007D380D"/>
    <w:rsid w:val="007E46C1"/>
    <w:rsid w:val="007E630B"/>
    <w:rsid w:val="007F343E"/>
    <w:rsid w:val="008003B5"/>
    <w:rsid w:val="0080064F"/>
    <w:rsid w:val="008045D4"/>
    <w:rsid w:val="00807EFA"/>
    <w:rsid w:val="00810518"/>
    <w:rsid w:val="00820DB0"/>
    <w:rsid w:val="00825286"/>
    <w:rsid w:val="008253EA"/>
    <w:rsid w:val="00825762"/>
    <w:rsid w:val="00826738"/>
    <w:rsid w:val="00835D21"/>
    <w:rsid w:val="00837C25"/>
    <w:rsid w:val="00841179"/>
    <w:rsid w:val="0085131A"/>
    <w:rsid w:val="00853004"/>
    <w:rsid w:val="008544FF"/>
    <w:rsid w:val="00861510"/>
    <w:rsid w:val="00863D64"/>
    <w:rsid w:val="00866E68"/>
    <w:rsid w:val="00867FAD"/>
    <w:rsid w:val="008711BD"/>
    <w:rsid w:val="008806DB"/>
    <w:rsid w:val="00881F9D"/>
    <w:rsid w:val="00886473"/>
    <w:rsid w:val="0088698B"/>
    <w:rsid w:val="00893B29"/>
    <w:rsid w:val="008961AC"/>
    <w:rsid w:val="00896ABE"/>
    <w:rsid w:val="00897BB9"/>
    <w:rsid w:val="008A06F2"/>
    <w:rsid w:val="008A49AB"/>
    <w:rsid w:val="008A60DB"/>
    <w:rsid w:val="008C32C4"/>
    <w:rsid w:val="008C7403"/>
    <w:rsid w:val="008D7B33"/>
    <w:rsid w:val="008E0B54"/>
    <w:rsid w:val="008E3099"/>
    <w:rsid w:val="008E500C"/>
    <w:rsid w:val="008F0D85"/>
    <w:rsid w:val="008F46B5"/>
    <w:rsid w:val="00901655"/>
    <w:rsid w:val="00902588"/>
    <w:rsid w:val="00904303"/>
    <w:rsid w:val="0090743F"/>
    <w:rsid w:val="00915BF7"/>
    <w:rsid w:val="00917C7F"/>
    <w:rsid w:val="00926DB3"/>
    <w:rsid w:val="009306AE"/>
    <w:rsid w:val="0093539C"/>
    <w:rsid w:val="00935962"/>
    <w:rsid w:val="00941DEB"/>
    <w:rsid w:val="00944209"/>
    <w:rsid w:val="009462A1"/>
    <w:rsid w:val="00953C90"/>
    <w:rsid w:val="00954964"/>
    <w:rsid w:val="009626E9"/>
    <w:rsid w:val="00964267"/>
    <w:rsid w:val="009646AD"/>
    <w:rsid w:val="009756BD"/>
    <w:rsid w:val="009805EA"/>
    <w:rsid w:val="0098331E"/>
    <w:rsid w:val="00983592"/>
    <w:rsid w:val="00985042"/>
    <w:rsid w:val="009904C9"/>
    <w:rsid w:val="009921A8"/>
    <w:rsid w:val="00994CD2"/>
    <w:rsid w:val="00995709"/>
    <w:rsid w:val="009A3A8F"/>
    <w:rsid w:val="009B74EE"/>
    <w:rsid w:val="009D51F3"/>
    <w:rsid w:val="009D580D"/>
    <w:rsid w:val="009E57F8"/>
    <w:rsid w:val="009F796C"/>
    <w:rsid w:val="00A03151"/>
    <w:rsid w:val="00A05A1D"/>
    <w:rsid w:val="00A159AB"/>
    <w:rsid w:val="00A223B8"/>
    <w:rsid w:val="00A31563"/>
    <w:rsid w:val="00A32AA8"/>
    <w:rsid w:val="00A34DF8"/>
    <w:rsid w:val="00A355C0"/>
    <w:rsid w:val="00A36E48"/>
    <w:rsid w:val="00A407E2"/>
    <w:rsid w:val="00A44F50"/>
    <w:rsid w:val="00A60410"/>
    <w:rsid w:val="00A60D57"/>
    <w:rsid w:val="00A62182"/>
    <w:rsid w:val="00A66101"/>
    <w:rsid w:val="00A7412C"/>
    <w:rsid w:val="00A77AA1"/>
    <w:rsid w:val="00A823CE"/>
    <w:rsid w:val="00A866EC"/>
    <w:rsid w:val="00A910EB"/>
    <w:rsid w:val="00A91DCD"/>
    <w:rsid w:val="00A95066"/>
    <w:rsid w:val="00AA15C4"/>
    <w:rsid w:val="00AB032F"/>
    <w:rsid w:val="00AB4AC4"/>
    <w:rsid w:val="00AC7476"/>
    <w:rsid w:val="00AD54AB"/>
    <w:rsid w:val="00AE0D52"/>
    <w:rsid w:val="00AE5BAF"/>
    <w:rsid w:val="00AE6D24"/>
    <w:rsid w:val="00AE7A3A"/>
    <w:rsid w:val="00AF0DAB"/>
    <w:rsid w:val="00AF4DCA"/>
    <w:rsid w:val="00AF58D3"/>
    <w:rsid w:val="00B00B39"/>
    <w:rsid w:val="00B01035"/>
    <w:rsid w:val="00B022DB"/>
    <w:rsid w:val="00B0366B"/>
    <w:rsid w:val="00B0597E"/>
    <w:rsid w:val="00B15FC0"/>
    <w:rsid w:val="00B23353"/>
    <w:rsid w:val="00B241A4"/>
    <w:rsid w:val="00B24738"/>
    <w:rsid w:val="00B319F5"/>
    <w:rsid w:val="00B337E7"/>
    <w:rsid w:val="00B40B7A"/>
    <w:rsid w:val="00B41544"/>
    <w:rsid w:val="00B438B1"/>
    <w:rsid w:val="00B54A0F"/>
    <w:rsid w:val="00B606D8"/>
    <w:rsid w:val="00B60D5E"/>
    <w:rsid w:val="00B63473"/>
    <w:rsid w:val="00B6505B"/>
    <w:rsid w:val="00B70C7D"/>
    <w:rsid w:val="00B77A79"/>
    <w:rsid w:val="00BA4649"/>
    <w:rsid w:val="00BA75AB"/>
    <w:rsid w:val="00BB0B1B"/>
    <w:rsid w:val="00BB5585"/>
    <w:rsid w:val="00BB7FA2"/>
    <w:rsid w:val="00BC0130"/>
    <w:rsid w:val="00BC48BE"/>
    <w:rsid w:val="00BD7C4F"/>
    <w:rsid w:val="00BE0F87"/>
    <w:rsid w:val="00BE22F6"/>
    <w:rsid w:val="00BE428E"/>
    <w:rsid w:val="00BE6BFA"/>
    <w:rsid w:val="00BF0280"/>
    <w:rsid w:val="00BF03CE"/>
    <w:rsid w:val="00BF2F1A"/>
    <w:rsid w:val="00BF6377"/>
    <w:rsid w:val="00C00FF2"/>
    <w:rsid w:val="00C03E9B"/>
    <w:rsid w:val="00C04494"/>
    <w:rsid w:val="00C12ECB"/>
    <w:rsid w:val="00C20BD9"/>
    <w:rsid w:val="00C33FAC"/>
    <w:rsid w:val="00C36D6F"/>
    <w:rsid w:val="00C36EE5"/>
    <w:rsid w:val="00C40CBC"/>
    <w:rsid w:val="00C4332D"/>
    <w:rsid w:val="00C43689"/>
    <w:rsid w:val="00C635D4"/>
    <w:rsid w:val="00C6623C"/>
    <w:rsid w:val="00C72C0F"/>
    <w:rsid w:val="00C85CD3"/>
    <w:rsid w:val="00C873ED"/>
    <w:rsid w:val="00C87E46"/>
    <w:rsid w:val="00C97EC5"/>
    <w:rsid w:val="00CA3000"/>
    <w:rsid w:val="00CA68BB"/>
    <w:rsid w:val="00CB4CA2"/>
    <w:rsid w:val="00CB6511"/>
    <w:rsid w:val="00CC09E2"/>
    <w:rsid w:val="00CD27DD"/>
    <w:rsid w:val="00CD355D"/>
    <w:rsid w:val="00CE27B8"/>
    <w:rsid w:val="00CE45F5"/>
    <w:rsid w:val="00CE537E"/>
    <w:rsid w:val="00CF2AFF"/>
    <w:rsid w:val="00D0152E"/>
    <w:rsid w:val="00D06D0A"/>
    <w:rsid w:val="00D11F29"/>
    <w:rsid w:val="00D14D43"/>
    <w:rsid w:val="00D24D7F"/>
    <w:rsid w:val="00D25037"/>
    <w:rsid w:val="00D27056"/>
    <w:rsid w:val="00D34293"/>
    <w:rsid w:val="00D3652C"/>
    <w:rsid w:val="00D40B71"/>
    <w:rsid w:val="00D41EB9"/>
    <w:rsid w:val="00D50270"/>
    <w:rsid w:val="00D51044"/>
    <w:rsid w:val="00D51C5E"/>
    <w:rsid w:val="00D61A7B"/>
    <w:rsid w:val="00D71B27"/>
    <w:rsid w:val="00D722F8"/>
    <w:rsid w:val="00D72C57"/>
    <w:rsid w:val="00D87DB0"/>
    <w:rsid w:val="00D96CC0"/>
    <w:rsid w:val="00DB00A5"/>
    <w:rsid w:val="00DB4687"/>
    <w:rsid w:val="00DB49AB"/>
    <w:rsid w:val="00DB5117"/>
    <w:rsid w:val="00DB5EA7"/>
    <w:rsid w:val="00DC035C"/>
    <w:rsid w:val="00DD0629"/>
    <w:rsid w:val="00DD2A58"/>
    <w:rsid w:val="00DD3435"/>
    <w:rsid w:val="00DD5C48"/>
    <w:rsid w:val="00DE262C"/>
    <w:rsid w:val="00DE28D4"/>
    <w:rsid w:val="00DE2CC5"/>
    <w:rsid w:val="00DE46AA"/>
    <w:rsid w:val="00DF07D9"/>
    <w:rsid w:val="00DF0BE1"/>
    <w:rsid w:val="00DF31A1"/>
    <w:rsid w:val="00DF439F"/>
    <w:rsid w:val="00DF53DD"/>
    <w:rsid w:val="00E0256B"/>
    <w:rsid w:val="00E0283B"/>
    <w:rsid w:val="00E05363"/>
    <w:rsid w:val="00E133C5"/>
    <w:rsid w:val="00E26E0E"/>
    <w:rsid w:val="00E34F2C"/>
    <w:rsid w:val="00E37ABE"/>
    <w:rsid w:val="00E37D19"/>
    <w:rsid w:val="00E414A5"/>
    <w:rsid w:val="00E43F03"/>
    <w:rsid w:val="00E45F92"/>
    <w:rsid w:val="00E52688"/>
    <w:rsid w:val="00E562B6"/>
    <w:rsid w:val="00E60A41"/>
    <w:rsid w:val="00E61646"/>
    <w:rsid w:val="00E62B1D"/>
    <w:rsid w:val="00E66AAD"/>
    <w:rsid w:val="00E67DE3"/>
    <w:rsid w:val="00E71AEB"/>
    <w:rsid w:val="00E73C84"/>
    <w:rsid w:val="00E75C3A"/>
    <w:rsid w:val="00E80B5B"/>
    <w:rsid w:val="00E902B0"/>
    <w:rsid w:val="00E92BC6"/>
    <w:rsid w:val="00E96CA0"/>
    <w:rsid w:val="00E97676"/>
    <w:rsid w:val="00EA36C0"/>
    <w:rsid w:val="00EB262E"/>
    <w:rsid w:val="00EB3845"/>
    <w:rsid w:val="00EB6D76"/>
    <w:rsid w:val="00EC36F3"/>
    <w:rsid w:val="00EC5B26"/>
    <w:rsid w:val="00EC5B8A"/>
    <w:rsid w:val="00ED0BF1"/>
    <w:rsid w:val="00ED35A3"/>
    <w:rsid w:val="00ED3992"/>
    <w:rsid w:val="00EE1A80"/>
    <w:rsid w:val="00EE2E70"/>
    <w:rsid w:val="00EE4FEC"/>
    <w:rsid w:val="00EF16DF"/>
    <w:rsid w:val="00EF3227"/>
    <w:rsid w:val="00F0381D"/>
    <w:rsid w:val="00F11E58"/>
    <w:rsid w:val="00F160AD"/>
    <w:rsid w:val="00F23791"/>
    <w:rsid w:val="00F237BB"/>
    <w:rsid w:val="00F275D0"/>
    <w:rsid w:val="00F31280"/>
    <w:rsid w:val="00F32BE5"/>
    <w:rsid w:val="00F330BE"/>
    <w:rsid w:val="00F34DB8"/>
    <w:rsid w:val="00F371E5"/>
    <w:rsid w:val="00F42FA5"/>
    <w:rsid w:val="00F53486"/>
    <w:rsid w:val="00F60648"/>
    <w:rsid w:val="00F62CE2"/>
    <w:rsid w:val="00F63EF7"/>
    <w:rsid w:val="00F66391"/>
    <w:rsid w:val="00F7213D"/>
    <w:rsid w:val="00F76FDE"/>
    <w:rsid w:val="00F77E64"/>
    <w:rsid w:val="00F8549A"/>
    <w:rsid w:val="00F86CB9"/>
    <w:rsid w:val="00F90D5B"/>
    <w:rsid w:val="00FA61CA"/>
    <w:rsid w:val="00FA7BA4"/>
    <w:rsid w:val="00FB7D64"/>
    <w:rsid w:val="00FC0EB8"/>
    <w:rsid w:val="00FD297E"/>
    <w:rsid w:val="00FD5A08"/>
    <w:rsid w:val="00FE1441"/>
    <w:rsid w:val="00FE45BA"/>
    <w:rsid w:val="00FE4F8E"/>
    <w:rsid w:val="00FF09D5"/>
    <w:rsid w:val="00FF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3674"/>
  <w15:docId w15:val="{40F7172D-7F00-4DEB-8C56-144AD30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0280"/>
    <w:pPr>
      <w:spacing w:after="164" w:line="36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280"/>
    <w:rPr>
      <w:b/>
      <w:bCs/>
    </w:rPr>
  </w:style>
  <w:style w:type="paragraph" w:styleId="Header">
    <w:name w:val="header"/>
    <w:basedOn w:val="Normal"/>
    <w:link w:val="HeaderChar"/>
    <w:uiPriority w:val="99"/>
    <w:unhideWhenUsed/>
    <w:rsid w:val="00603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4B0"/>
  </w:style>
  <w:style w:type="paragraph" w:styleId="Footer">
    <w:name w:val="footer"/>
    <w:basedOn w:val="Normal"/>
    <w:link w:val="FooterChar"/>
    <w:uiPriority w:val="99"/>
    <w:semiHidden/>
    <w:unhideWhenUsed/>
    <w:rsid w:val="006034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4B0"/>
  </w:style>
  <w:style w:type="paragraph" w:styleId="BalloonText">
    <w:name w:val="Balloon Text"/>
    <w:basedOn w:val="Normal"/>
    <w:link w:val="BalloonTextChar"/>
    <w:uiPriority w:val="99"/>
    <w:semiHidden/>
    <w:unhideWhenUsed/>
    <w:rsid w:val="0060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B0"/>
    <w:rPr>
      <w:rFonts w:ascii="Tahoma" w:hAnsi="Tahoma" w:cs="Tahoma"/>
      <w:sz w:val="16"/>
      <w:szCs w:val="16"/>
    </w:rPr>
  </w:style>
  <w:style w:type="paragraph" w:styleId="NoSpacing">
    <w:name w:val="No Spacing"/>
    <w:uiPriority w:val="1"/>
    <w:qFormat/>
    <w:rsid w:val="00E414A5"/>
    <w:pPr>
      <w:spacing w:after="0" w:line="240" w:lineRule="auto"/>
    </w:pPr>
  </w:style>
  <w:style w:type="paragraph" w:styleId="ListParagraph">
    <w:name w:val="List Paragraph"/>
    <w:basedOn w:val="Normal"/>
    <w:uiPriority w:val="34"/>
    <w:qFormat/>
    <w:rsid w:val="00DE28D4"/>
    <w:pPr>
      <w:ind w:left="720"/>
      <w:contextualSpacing/>
    </w:pPr>
  </w:style>
  <w:style w:type="paragraph" w:styleId="BodyTextIndent">
    <w:name w:val="Body Text Indent"/>
    <w:basedOn w:val="Normal"/>
    <w:link w:val="BodyTextIndentChar"/>
    <w:semiHidden/>
    <w:rsid w:val="00011CCE"/>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11CC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11CCE"/>
    <w:pPr>
      <w:spacing w:after="120"/>
    </w:pPr>
  </w:style>
  <w:style w:type="character" w:customStyle="1" w:styleId="BodyTextChar">
    <w:name w:val="Body Text Char"/>
    <w:basedOn w:val="DefaultParagraphFont"/>
    <w:link w:val="BodyText"/>
    <w:uiPriority w:val="99"/>
    <w:rsid w:val="00011CCE"/>
  </w:style>
  <w:style w:type="paragraph" w:customStyle="1" w:styleId="Headings">
    <w:name w:val="Headings"/>
    <w:basedOn w:val="BodyText"/>
    <w:link w:val="HeadingsChar"/>
    <w:rsid w:val="00AB032F"/>
    <w:pPr>
      <w:spacing w:after="40" w:line="240" w:lineRule="auto"/>
    </w:pPr>
    <w:rPr>
      <w:rFonts w:ascii="Tahoma" w:eastAsia="Times New Roman" w:hAnsi="Tahoma" w:cs="Times New Roman"/>
      <w:b/>
      <w:sz w:val="20"/>
      <w:szCs w:val="20"/>
    </w:rPr>
  </w:style>
  <w:style w:type="character" w:customStyle="1" w:styleId="HeadingsChar">
    <w:name w:val="Headings Char"/>
    <w:basedOn w:val="BodyTextChar"/>
    <w:link w:val="Headings"/>
    <w:rsid w:val="00AB032F"/>
    <w:rPr>
      <w:rFonts w:ascii="Tahoma" w:eastAsia="Times New Roman" w:hAnsi="Tahoma" w:cs="Times New Roman"/>
      <w:b/>
      <w:sz w:val="20"/>
      <w:szCs w:val="20"/>
    </w:rPr>
  </w:style>
  <w:style w:type="table" w:styleId="TableGrid">
    <w:name w:val="Table Grid"/>
    <w:basedOn w:val="TableNormal"/>
    <w:uiPriority w:val="59"/>
    <w:rsid w:val="0090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7381">
      <w:bodyDiv w:val="1"/>
      <w:marLeft w:val="0"/>
      <w:marRight w:val="0"/>
      <w:marTop w:val="0"/>
      <w:marBottom w:val="0"/>
      <w:divBdr>
        <w:top w:val="none" w:sz="0" w:space="0" w:color="auto"/>
        <w:left w:val="none" w:sz="0" w:space="0" w:color="auto"/>
        <w:bottom w:val="none" w:sz="0" w:space="0" w:color="auto"/>
        <w:right w:val="none" w:sz="0" w:space="0" w:color="auto"/>
      </w:divBdr>
    </w:div>
    <w:div w:id="19931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8617-478D-4E02-83FA-CAAED1D3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Victorville</vt:lpstr>
    </vt:vector>
  </TitlesOfParts>
  <Company>City of Victorville</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Victorville</dc:title>
  <dc:creator>City Employee</dc:creator>
  <cp:lastModifiedBy>Teresa Sanchez</cp:lastModifiedBy>
  <cp:revision>3</cp:revision>
  <cp:lastPrinted>2015-07-29T17:06:00Z</cp:lastPrinted>
  <dcterms:created xsi:type="dcterms:W3CDTF">2018-06-13T00:27:00Z</dcterms:created>
  <dcterms:modified xsi:type="dcterms:W3CDTF">2018-06-13T15:51:00Z</dcterms:modified>
</cp:coreProperties>
</file>